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Regulamin rekrutacji i uczestnictwa w projekcie „Zabrzankowy kONcept”</w:t>
      </w:r>
    </w:p>
    <w:p>
      <w:pPr>
        <w:pStyle w:val="Normal"/>
        <w:jc w:val="both"/>
        <w:rPr>
          <w:rFonts w:ascii="Calibri" w:hAnsi="Calibri"/>
          <w:b/>
          <w:b/>
          <w:szCs w:val="24"/>
        </w:rPr>
      </w:pPr>
      <w:r>
        <w:rPr>
          <w:rFonts w:ascii="Calibri" w:hAnsi="Calibri"/>
          <w:b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 1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Postanowienia ogólne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360"/>
        <w:ind w:lef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Niniejszy regulamin określa zasady rekrutacji i uczestnictwa w projekcie „Zabrzankowy kONcept”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360"/>
        <w:ind w:lef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Zajęcia w ramach Projektu dofinansowane są przez Unię Europejską ze środków Europejskiego Funduszu Społecznego +.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284" w:leader="none"/>
        </w:tabs>
        <w:spacing w:lineRule="auto" w:line="360"/>
        <w:ind w:lef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Uczestnikami/czkami projektu są osoby dorosłe wykluczone lub zagrożone wykluczeniem społecznym, zamieszkujące na terenie Zabrza.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 2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Informacje o Projekcie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284" w:leader="none"/>
        </w:tabs>
        <w:spacing w:lineRule="auto" w:line="360"/>
        <w:ind w:lef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Termin realizacji: 01.10.2024 r. - 31.05.2028 r.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284" w:leader="none"/>
        </w:tabs>
        <w:spacing w:lineRule="auto" w:line="360"/>
        <w:ind w:lef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Uczestnictwo w projekcie jest bezpłatne.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</w:tabs>
        <w:spacing w:lineRule="auto" w:line="360"/>
        <w:ind w:lef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Wsparciem zostanie objętych minimum 70 osób, w tym 56 osób z niepełnosprawnościami.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</w:tabs>
        <w:spacing w:lineRule="auto" w:line="360"/>
        <w:ind w:lef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projekcie zaplanowano następujące rodzaje wsparcia:</w:t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usługi o charakterze społecznym</w:t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usługi o charakterze zawodowym</w:t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- usługi o charakterze edukacyjnym</w:t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usługi o charakterze zdrowotnym</w:t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 w:cstheme="minorHAnsi"/>
          <w:sz w:val="24"/>
          <w:szCs w:val="24"/>
        </w:rPr>
        <w:t>- usługi podnoszące kompetencje w zakresie spędzania czasu wolnego i rekreacji oraz uczestnictwa w kulturze.</w:t>
      </w:r>
    </w:p>
    <w:p>
      <w:pPr>
        <w:pStyle w:val="Normal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eastAsia="DejaVuSans" w:cs="Calibri" w:ascii="Calibri" w:hAnsi="Calibri" w:cstheme="minorHAnsi"/>
          <w:sz w:val="24"/>
          <w:szCs w:val="24"/>
        </w:rPr>
        <w:t xml:space="preserve">Rodzaj wsparcia w projekcie będzie dostosowany do indywidualnych potrzeb, potencjału i osobistych preferencji </w:t>
      </w:r>
      <w:r>
        <w:rPr>
          <w:rFonts w:eastAsia="DejaVuSans" w:cs="Calibri" w:ascii="Calibri" w:hAnsi="Calibri" w:cstheme="minorHAnsi"/>
          <w:sz w:val="24"/>
          <w:szCs w:val="24"/>
        </w:rPr>
        <w:t>uczestnika/uczestniczki projektu</w:t>
      </w:r>
      <w:r>
        <w:rPr>
          <w:rFonts w:eastAsia="DejaVuSans" w:cs="Calibri" w:ascii="Calibri" w:hAnsi="Calibri" w:cstheme="minorHAnsi"/>
          <w:sz w:val="24"/>
          <w:szCs w:val="24"/>
        </w:rPr>
        <w:t xml:space="preserve"> (precyzowany </w:t>
      </w:r>
      <w:r>
        <w:rPr>
          <w:rFonts w:eastAsia="DejaVuSans" w:cs="Calibri" w:ascii="Calibri" w:hAnsi="Calibri" w:cstheme="minorHAnsi"/>
          <w:color w:val="000000"/>
          <w:sz w:val="24"/>
          <w:szCs w:val="24"/>
        </w:rPr>
        <w:t xml:space="preserve">w oparciu o indywidualny plan działania stworzony we współpracy zespołu  </w:t>
      </w:r>
      <w:r>
        <w:rPr>
          <w:rFonts w:ascii="Calibri" w:hAnsi="Calibri"/>
          <w:color w:val="000000"/>
          <w:sz w:val="24"/>
          <w:szCs w:val="24"/>
        </w:rPr>
        <w:t>specjalistów (specjalista ds. reintegracji, doradca zawodowy, psycholog) z uczestnikiem/uczestniczką projektu.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 3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Zasady rekrutacji i kwalifikowania uczestników</w:t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284" w:leader="none"/>
        </w:tabs>
        <w:spacing w:lineRule="auto" w:line="360"/>
        <w:ind w:left="284" w:hanging="284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Rekrutację do projektu przeprowadz</w:t>
      </w:r>
      <w:r>
        <w:rPr>
          <w:rFonts w:ascii="Calibri" w:hAnsi="Calibri"/>
          <w:sz w:val="24"/>
          <w:szCs w:val="24"/>
        </w:rPr>
        <w:t>i specjalista ds. reintegracji we wsparciu psychologa i doradcy zawodowego.</w:t>
      </w:r>
    </w:p>
    <w:p>
      <w:pPr>
        <w:pStyle w:val="Normal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 Rekrutacja uczestników do udziału w projekcie prowadzona </w:t>
      </w:r>
      <w:r>
        <w:rPr>
          <w:rFonts w:ascii="Calibri" w:hAnsi="Calibri"/>
          <w:sz w:val="24"/>
          <w:szCs w:val="24"/>
        </w:rPr>
        <w:t>będzie od czerwca 2025 r.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  Warunkiem udziału w projekcie jest potwierdzenie kwalifikowalności uczestnika/</w:t>
      </w:r>
      <w:r>
        <w:rPr>
          <w:rFonts w:ascii="Calibri" w:hAnsi="Calibri"/>
          <w:sz w:val="24"/>
          <w:szCs w:val="24"/>
        </w:rPr>
        <w:t>uczestniczki</w:t>
      </w:r>
      <w:r>
        <w:rPr>
          <w:rFonts w:ascii="Calibri" w:hAnsi="Calibri"/>
          <w:sz w:val="24"/>
          <w:szCs w:val="24"/>
        </w:rPr>
        <w:t xml:space="preserve"> przez specjalistę </w:t>
      </w:r>
      <w:r>
        <w:rPr>
          <w:rFonts w:ascii="Calibri" w:hAnsi="Calibri"/>
          <w:sz w:val="24"/>
          <w:szCs w:val="24"/>
        </w:rPr>
        <w:t xml:space="preserve">ds. reintegracji </w:t>
      </w:r>
      <w:r>
        <w:rPr>
          <w:rFonts w:ascii="Calibri" w:hAnsi="Calibri"/>
          <w:sz w:val="24"/>
          <w:szCs w:val="24"/>
        </w:rPr>
        <w:t xml:space="preserve"> oraz złożenia kompletu wymaganych dokumentów ( którym przyporządkowane są wagi punktowe)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4. </w:t>
      </w:r>
      <w:r>
        <w:rPr>
          <w:rFonts w:ascii="Calibri" w:hAnsi="Calibri"/>
          <w:color w:val="000000"/>
          <w:sz w:val="24"/>
          <w:szCs w:val="24"/>
        </w:rPr>
        <w:t xml:space="preserve">Składowe dokumentacji rekrutacyjnej: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Karta rekrutacyjna, badająca kwalifikowalność według wytycznych - 1 pkt.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Ankieta diagnozująca sytuację problemową, zasoby, problemy, potrzeby – 1 pkt.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Formularz rekrutacyjny, określający przynależność do grup preferencyjnych (max. 6 pkt.)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osoby doświadczające wielokrotnego wykluczenia - 1 pkt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osoby o znacznym lub umiarkowanym stopniu niepełnosprawności z niepełnosprawnością sprzężoną, osoby z chorobami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psychicznymi, osoby z niepełnosprawnością intelektualną i osoby z całościowymi zaburzeniami rozwojowymi - 1 pkt,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osoby korzystające z FE PŻ – 1 pkt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osoby opuszczające placówki opieki instytucjonalnej – 1 pkt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osoby, które opuściły jednostki penitencjarne w terminie ostatnich 12 miesięcy - 1pkt.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płeć żeńska - 1pkt.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Ogółem maksymalna ilość punktów do uzyskania - 8.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5. </w:t>
      </w:r>
      <w:r>
        <w:rPr>
          <w:rFonts w:ascii="Calibri" w:hAnsi="Calibri"/>
          <w:color w:val="000000"/>
          <w:sz w:val="24"/>
          <w:szCs w:val="24"/>
        </w:rPr>
        <w:t xml:space="preserve">O przyjęciu  do projektu będzie decydować suma  punktów (max.8) uzyskanych w dokumentacji rekrutacyjnej. Uczestnicy/uczestniczki przyjmowani będą według ilości  punktów. </w:t>
      </w:r>
    </w:p>
    <w:p>
      <w:pPr>
        <w:pStyle w:val="Normal"/>
        <w:spacing w:lineRule="auto" w:line="240" w:before="0" w:after="0"/>
        <w:rPr>
          <w:rFonts w:eastAsia="DejaVuSans" w:cs="Calibri"/>
        </w:rPr>
      </w:pPr>
      <w:r>
        <w:rPr>
          <w:rFonts w:eastAsia="DejaVuSans" w:cs="DejaVuSans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  W razie liczby chętnych przewyższających liczbę miejsc zostanie stworzona lista rezerwowa.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7.  </w:t>
      </w:r>
      <w:r>
        <w:rPr>
          <w:rFonts w:ascii="Calibri" w:hAnsi="Calibri"/>
          <w:color w:val="000000"/>
          <w:sz w:val="24"/>
          <w:szCs w:val="24"/>
        </w:rPr>
        <w:t xml:space="preserve">W przypadku rotacji uczestników/uczestniczek wolne miejsca będą zajmowały osoby z listy rezerwowej z  największą ilością punktów. </w:t>
      </w:r>
    </w:p>
    <w:p>
      <w:pPr>
        <w:pStyle w:val="Normal"/>
        <w:spacing w:lineRule="auto" w:line="240"/>
        <w:jc w:val="center"/>
        <w:rPr>
          <w:b/>
          <w:b/>
          <w:szCs w:val="24"/>
        </w:rPr>
      </w:pPr>
      <w:r>
        <w:rPr>
          <w:b/>
          <w:szCs w:val="24"/>
        </w:rPr>
        <w:t>§ 4</w:t>
      </w:r>
    </w:p>
    <w:p>
      <w:pPr>
        <w:pStyle w:val="Normal"/>
        <w:spacing w:lineRule="auto" w:line="240"/>
        <w:jc w:val="center"/>
        <w:rPr>
          <w:b/>
          <w:b/>
          <w:szCs w:val="24"/>
        </w:rPr>
      </w:pPr>
      <w:r>
        <w:rPr>
          <w:b/>
          <w:szCs w:val="24"/>
        </w:rPr>
        <w:t>Nieobecność na zajęciach i rezygnacja z uczestnictwa w projekcie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/>
      </w:pPr>
      <w:r>
        <w:rPr>
          <w:szCs w:val="24"/>
        </w:rPr>
        <w:t xml:space="preserve">1. Uczestnik/czka projektu zobowiązany jest do systematycznego i aktywnego uczestnictwa w </w:t>
      </w:r>
      <w:r>
        <w:rPr>
          <w:rFonts w:eastAsia="Calibri"/>
          <w:szCs w:val="24"/>
        </w:rPr>
        <w:t>formach wsparcia</w:t>
      </w:r>
      <w:r>
        <w:rPr>
          <w:szCs w:val="24"/>
        </w:rPr>
        <w:t xml:space="preserve"> </w:t>
      </w:r>
    </w:p>
    <w:p>
      <w:pPr>
        <w:pStyle w:val="Tretekstu"/>
        <w:spacing w:lineRule="auto" w:line="360"/>
        <w:rPr/>
      </w:pPr>
      <w:r>
        <w:rPr/>
        <w:t>2. Uczestnictwo w projekcie może zostać przerwane w przypadku:</w:t>
      </w:r>
    </w:p>
    <w:p>
      <w:pPr>
        <w:pStyle w:val="Tretekstu"/>
        <w:spacing w:lineRule="auto" w:line="360"/>
        <w:rPr/>
      </w:pPr>
      <w:r>
        <w:rPr/>
        <w:t xml:space="preserve">- opuszczenia 50% zajęć przez uczestnika </w:t>
      </w:r>
    </w:p>
    <w:p>
      <w:pPr>
        <w:pStyle w:val="Tretekstu"/>
        <w:spacing w:lineRule="auto" w:line="360"/>
        <w:rPr/>
      </w:pPr>
      <w:r>
        <w:rPr/>
        <w:t>- przyczyn losowych (np. długotrwała choroba)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/>
      </w:pPr>
      <w:r>
        <w:rPr>
          <w:szCs w:val="24"/>
        </w:rPr>
        <w:t>3. W szczególnych przypadkach uniemożliwiających uczestnictwo w działaniach  (choroba, zmiana miejsca zamieszkania, inny ważny powód), zakwalifikowan</w:t>
      </w:r>
      <w:r>
        <w:rPr>
          <w:rFonts w:eastAsia="Calibri"/>
          <w:szCs w:val="24"/>
        </w:rPr>
        <w:t>y Uczestnik/czka</w:t>
      </w:r>
      <w:r>
        <w:rPr>
          <w:szCs w:val="24"/>
        </w:rPr>
        <w:t xml:space="preserve"> mają prawo do rezygnacji z uczestnictwa w projekcie, po złożeniu pisemnego oświadczenia o rezygnacji i jej przyczynach.</w:t>
      </w:r>
      <w:bookmarkStart w:id="0" w:name="_GoBack"/>
      <w:bookmarkEnd w:id="0"/>
    </w:p>
    <w:p>
      <w:pPr>
        <w:pStyle w:val="Normal"/>
        <w:spacing w:lineRule="auto" w:line="240"/>
        <w:jc w:val="center"/>
        <w:rPr>
          <w:b/>
          <w:b/>
          <w:szCs w:val="24"/>
        </w:rPr>
      </w:pPr>
      <w:r>
        <w:rPr>
          <w:b/>
          <w:szCs w:val="24"/>
        </w:rPr>
        <w:t>§ 5</w:t>
      </w:r>
    </w:p>
    <w:p>
      <w:pPr>
        <w:pStyle w:val="Normal"/>
        <w:spacing w:lineRule="auto" w:line="240"/>
        <w:jc w:val="center"/>
        <w:rPr>
          <w:b/>
          <w:b/>
          <w:szCs w:val="24"/>
        </w:rPr>
      </w:pPr>
      <w:r>
        <w:rPr>
          <w:b/>
          <w:szCs w:val="24"/>
        </w:rPr>
        <w:t>Zasady monitoringu i kontroli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284" w:leader="none"/>
        </w:tabs>
        <w:ind w:left="0" w:hanging="0"/>
        <w:jc w:val="both"/>
        <w:rPr>
          <w:szCs w:val="24"/>
        </w:rPr>
      </w:pPr>
      <w:r>
        <w:rPr>
          <w:szCs w:val="24"/>
        </w:rPr>
        <w:t>Działania, w których biorą udział uczestnicy/czki projektu podlegają procesowi monitoringu i ewaluacji.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284" w:leader="none"/>
        </w:tabs>
        <w:ind w:left="0" w:hanging="0"/>
        <w:jc w:val="both"/>
        <w:rPr>
          <w:szCs w:val="24"/>
        </w:rPr>
      </w:pPr>
      <w:r>
        <w:rPr>
          <w:szCs w:val="24"/>
        </w:rPr>
        <w:t>Uczestnicy/czki projektu zobowiązani są do udzielania informacji na temat realizacji projektu osobom i instytucjom zewnętrznym upoważnionym do przeprowadzania kontroli projektu.</w:t>
      </w:r>
    </w:p>
    <w:p>
      <w:pPr>
        <w:pStyle w:val="Normal"/>
        <w:spacing w:lineRule="auto" w:line="240"/>
        <w:jc w:val="center"/>
        <w:rPr>
          <w:b/>
          <w:b/>
          <w:szCs w:val="24"/>
        </w:rPr>
      </w:pPr>
      <w:r>
        <w:rPr>
          <w:b/>
          <w:szCs w:val="24"/>
        </w:rPr>
        <w:t>§ 6</w:t>
      </w:r>
    </w:p>
    <w:p>
      <w:pPr>
        <w:pStyle w:val="Normal"/>
        <w:spacing w:lineRule="auto" w:line="240"/>
        <w:jc w:val="center"/>
        <w:rPr>
          <w:b/>
          <w:b/>
          <w:szCs w:val="24"/>
        </w:rPr>
      </w:pPr>
      <w:r>
        <w:rPr>
          <w:b/>
          <w:szCs w:val="24"/>
        </w:rPr>
        <w:t>Postanowienia końcowe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284" w:leader="none"/>
        </w:tabs>
        <w:ind w:left="0" w:hanging="0"/>
        <w:jc w:val="both"/>
        <w:rPr>
          <w:szCs w:val="24"/>
        </w:rPr>
      </w:pPr>
      <w:r>
        <w:rPr>
          <w:szCs w:val="24"/>
        </w:rPr>
        <w:t>Uczestnik/czka projektu zobowiązany/a jest do przestrzegania i stosowania postanowień niniejszego regulaminu.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284" w:leader="none"/>
        </w:tabs>
        <w:ind w:left="0" w:hanging="0"/>
        <w:jc w:val="both"/>
        <w:rPr>
          <w:szCs w:val="24"/>
        </w:rPr>
      </w:pPr>
      <w:r>
        <w:rPr>
          <w:szCs w:val="24"/>
        </w:rPr>
        <w:t>Regulamin obowiązuje od 01.</w:t>
      </w:r>
      <w:r>
        <w:rPr>
          <w:szCs w:val="24"/>
        </w:rPr>
        <w:t>06</w:t>
      </w:r>
      <w:r>
        <w:rPr>
          <w:szCs w:val="24"/>
        </w:rPr>
        <w:t>.202</w:t>
      </w:r>
      <w:r>
        <w:rPr>
          <w:szCs w:val="24"/>
        </w:rPr>
        <w:t>5</w:t>
      </w:r>
      <w:r>
        <w:rPr>
          <w:szCs w:val="24"/>
        </w:rPr>
        <w:t xml:space="preserve"> do </w:t>
      </w:r>
      <w:r>
        <w:rPr>
          <w:szCs w:val="24"/>
        </w:rPr>
        <w:t>31</w:t>
      </w:r>
      <w:r>
        <w:rPr>
          <w:szCs w:val="24"/>
        </w:rPr>
        <w:t>.</w:t>
      </w:r>
      <w:r>
        <w:rPr>
          <w:szCs w:val="24"/>
        </w:rPr>
        <w:t>05</w:t>
      </w:r>
      <w:r>
        <w:rPr>
          <w:szCs w:val="24"/>
        </w:rPr>
        <w:t>.202</w:t>
      </w:r>
      <w:r>
        <w:rPr>
          <w:szCs w:val="24"/>
        </w:rPr>
        <w:t>8</w:t>
      </w:r>
      <w:r>
        <w:rPr>
          <w:szCs w:val="24"/>
        </w:rPr>
        <w:t xml:space="preserve"> roku.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2465" cy="80518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/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4"/>
    <w:lvlOverride w:ilvl="0">
      <w:startOverride w:val="1"/>
    </w:lvlOverride>
  </w:num>
  <w:num w:numId="18">
    <w:abstractNumId w:val="4"/>
  </w:num>
  <w:num w:numId="19">
    <w:abstractNumId w:val="4"/>
  </w:num>
  <w:num w:numId="20">
    <w:abstractNumId w:val="4"/>
  </w:num>
  <w:num w:numId="21">
    <w:abstractNumId w:val="8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</w:num>
  <w:num w:numId="24">
    <w:abstractNumId w:val="11"/>
    <w:lvlOverride w:ilvl="0">
      <w:startOverride w:val="1"/>
    </w:lvlOverride>
  </w:num>
  <w:num w:numId="25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750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86aec"/>
    <w:rPr/>
  </w:style>
  <w:style w:type="character" w:styleId="StopkaZnak" w:customStyle="1">
    <w:name w:val="Stopka Znak"/>
    <w:basedOn w:val="DefaultParagraphFont"/>
    <w:uiPriority w:val="99"/>
    <w:qFormat/>
    <w:rsid w:val="00a86aec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6aec"/>
    <w:rPr>
      <w:rFonts w:ascii="Tahoma" w:hAnsi="Tahoma" w:cs="Tahoma"/>
      <w:sz w:val="16"/>
      <w:szCs w:val="16"/>
    </w:rPr>
  </w:style>
  <w:style w:type="character" w:styleId="Zakotwiczenieprzypisudolnego">
    <w:name w:val="Footnote Reference"/>
    <w:rPr>
      <w:vertAlign w:val="superscript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a86a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a86a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6a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50e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2B2A-C80D-4923-A52C-1E1AB038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LibreOffice/7.4.3.2$Windows_X86_64 LibreOffice_project/1048a8393ae2eeec98dff31b5c133c5f1d08b890</Application>
  <AppVersion>15.0000</AppVersion>
  <Pages>3</Pages>
  <Words>525</Words>
  <Characters>3582</Characters>
  <CharactersWithSpaces>4072</CharactersWithSpaces>
  <Paragraphs>54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2024-09-10T11:32:00Z</dcterms:created>
  <dc:creator>Aleksandra Szot</dc:creator>
  <dc:description/>
  <dc:language>pl-PL</dc:language>
  <cp:lastModifiedBy/>
  <dcterms:modified xsi:type="dcterms:W3CDTF">2025-05-29T09:53:40Z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